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85420.xml.htm"/>
      <w:bookmarkStart w:id="1" w:name="kswkform4_17908854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Gallo Ann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NORTH 5TH STREET, SUITE 1000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PIPER SANDLER COMPANIES</w:t>
              </w:r>
            </w:hyperlink>
            <w:r>
              <w:rPr/>
              <w:t xml:space="preserve"> [ </w:t>
            </w:r>
            <w:r>
              <w:rPr>
                <w:rFonts w:ascii="Times;serif" w:hAnsi="Times;serif"/>
                <w:color w:val="0000FF"/>
                <w:sz w:val="24"/>
                <w:shd w:fill="FFFFFF" w:val="clear"/>
              </w:rPr>
              <w:t>PIPR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383</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8,476</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elected to defer receipt of quarterly director cash retainer fees resulting in the accrual to her account of 383 shares of phantom stock. The shares of phantom stock become payable, in common stock, on the last day of the year in which the reporting person's service as a director terminates.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Grant for Ann C. Gallo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8097" TargetMode="External"/><Relationship Id="rId5" Type="http://schemas.openxmlformats.org/officeDocument/2006/relationships/hyperlink" Target="http://www.sec.gov/cgi-bin/browse-edgar?action=getcompany&amp;CIK=00012302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620</Words>
  <Characters>3320</Characters>
  <CharactersWithSpaces>3873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