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5472.xml.htm"/>
      <w:bookmarkStart w:id="1" w:name="kswkform4_17908854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SORAN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82,230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elected to defer receipt of quarterly director cash retainer fees resulting in the accrual to his account of 383 shares of phantom stock. The shares of phantom stock become payable, in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Philip E. Soran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3126"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3326</Characters>
  <CharactersWithSpaces>3878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