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0472.xml.htm"/>
      <w:bookmarkStart w:id="1" w:name="kswkform4_17894204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SORAN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214</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81,847</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equivalents that are paid on shares of phantom stock are deemed reinvested in additional shares of phantom stock as of the payment date. These phantom shares accrue to the reporting person's account in the directors' deferred compensation plan. The shares of phantom stock become payable, in an equal number of shares of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Philip E. Soran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3126"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3431</Characters>
  <CharactersWithSpaces>4002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