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936532.xml.htm"/>
      <w:bookmarkStart w:id="1" w:name="kswkform4_17829365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SORAN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350 NORTH 5TH STREET, SUITE 1000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PIPER SANDLER COMPANIES</w:t>
              </w:r>
            </w:hyperlink>
            <w:r>
              <w:rPr/>
              <w:t xml:space="preserve"> [ </w:t>
            </w:r>
            <w:r>
              <w:rPr>
                <w:rFonts w:ascii="Times;serif" w:hAnsi="Times;serif"/>
                <w:color w:val="0000FF"/>
                <w:sz w:val="24"/>
                <w:shd w:fill="FFFFFF" w:val="clear"/>
              </w:rPr>
              <w:t>PIPR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345</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81,633</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elected to defer receipt of quarterly director cash retainer fees resulting in the accrual to his account of 345 shares of phantom stock. The shares of phantom stock become payable, in common stock, on the last day of the year in which the reporting person's service as a director terminates.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Grant for Philip E. Soran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126" TargetMode="External"/><Relationship Id="rId5" Type="http://schemas.openxmlformats.org/officeDocument/2006/relationships/hyperlink" Target="http://www.sec.gov/cgi-bin/browse-edgar?action=getcompany&amp;CIK=00012302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3306</Characters>
  <CharactersWithSpaces>3863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